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D1348" w:rsidR="00734436" w:rsidP="00734436" w:rsidRDefault="00734436" w14:paraId="672A6659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Pr="00ED1348" w:rsidR="00734436" w:rsidTr="083E8B50" w14:paraId="57AB39F7" w14:textId="77777777">
        <w:trPr>
          <w:trHeight w:val="567"/>
        </w:trPr>
        <w:tc>
          <w:tcPr>
            <w:tcW w:w="1980" w:type="dxa"/>
            <w:shd w:val="clear" w:color="auto" w:fill="DBE5F1"/>
            <w:tcMar/>
            <w:vAlign w:val="center"/>
          </w:tcPr>
          <w:p w:rsidRPr="00ED1348" w:rsidR="00734436" w:rsidP="00772A4C" w:rsidRDefault="00734436" w14:paraId="5F4D2911" w14:textId="77777777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ED1348">
              <w:rPr>
                <w:rFonts w:ascii="Helvetica" w:hAnsi="Helvetica" w:cs="Helvetica"/>
                <w:b/>
                <w:sz w:val="24"/>
                <w:szCs w:val="24"/>
              </w:rPr>
              <w:t>Job title</w:t>
            </w:r>
          </w:p>
        </w:tc>
        <w:tc>
          <w:tcPr>
            <w:tcW w:w="7036" w:type="dxa"/>
            <w:shd w:val="clear" w:color="auto" w:fill="auto"/>
            <w:tcMar/>
            <w:vAlign w:val="center"/>
          </w:tcPr>
          <w:p w:rsidRPr="00ED1348" w:rsidR="00734436" w:rsidP="00734436" w:rsidRDefault="00734436" w14:paraId="6AACA2D2" w14:textId="77777777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Training Project Worker</w:t>
            </w:r>
          </w:p>
        </w:tc>
      </w:tr>
      <w:tr w:rsidRPr="00ED1348" w:rsidR="00734436" w:rsidTr="083E8B50" w14:paraId="3CF2A17E" w14:textId="77777777">
        <w:trPr>
          <w:trHeight w:val="693"/>
        </w:trPr>
        <w:tc>
          <w:tcPr>
            <w:tcW w:w="1980" w:type="dxa"/>
            <w:shd w:val="clear" w:color="auto" w:fill="DBE5F1"/>
            <w:tcMar/>
            <w:vAlign w:val="center"/>
          </w:tcPr>
          <w:p w:rsidRPr="00ED1348" w:rsidR="00734436" w:rsidP="00772A4C" w:rsidRDefault="00734436" w14:paraId="0A4427C2" w14:textId="77777777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ED1348">
              <w:rPr>
                <w:rFonts w:ascii="Helvetica" w:hAnsi="Helvetica" w:cs="Helvetica"/>
                <w:b/>
                <w:sz w:val="24"/>
                <w:szCs w:val="24"/>
              </w:rPr>
              <w:t>Accountable to</w:t>
            </w:r>
          </w:p>
        </w:tc>
        <w:tc>
          <w:tcPr>
            <w:tcW w:w="7036" w:type="dxa"/>
            <w:shd w:val="clear" w:color="auto" w:fill="auto"/>
            <w:tcMar/>
            <w:vAlign w:val="center"/>
          </w:tcPr>
          <w:p w:rsidRPr="00ED1348" w:rsidR="00734436" w:rsidP="00772A4C" w:rsidRDefault="00734436" w14:paraId="23CC028F" w14:textId="77777777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Training Coordinator</w:t>
            </w:r>
          </w:p>
        </w:tc>
      </w:tr>
      <w:tr w:rsidRPr="00ED1348" w:rsidR="00734436" w:rsidTr="083E8B50" w14:paraId="7359CD9E" w14:textId="77777777">
        <w:trPr>
          <w:trHeight w:val="567"/>
        </w:trPr>
        <w:tc>
          <w:tcPr>
            <w:tcW w:w="1980" w:type="dxa"/>
            <w:shd w:val="clear" w:color="auto" w:fill="DBE5F1"/>
            <w:tcMar/>
            <w:vAlign w:val="center"/>
          </w:tcPr>
          <w:p w:rsidRPr="00ED1348" w:rsidR="00734436" w:rsidP="00772A4C" w:rsidRDefault="00734436" w14:paraId="310018A9" w14:textId="77777777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ED1348">
              <w:rPr>
                <w:rFonts w:ascii="Helvetica" w:hAnsi="Helvetica" w:cs="Helvetica"/>
                <w:b/>
                <w:sz w:val="24"/>
                <w:szCs w:val="24"/>
              </w:rPr>
              <w:t>Hours</w:t>
            </w:r>
          </w:p>
        </w:tc>
        <w:tc>
          <w:tcPr>
            <w:tcW w:w="7036" w:type="dxa"/>
            <w:shd w:val="clear" w:color="auto" w:fill="auto"/>
            <w:tcMar/>
            <w:vAlign w:val="center"/>
          </w:tcPr>
          <w:p w:rsidRPr="00ED1348" w:rsidR="00734436" w:rsidP="083E8B50" w:rsidRDefault="357428A2" w14:paraId="419080EF" w14:textId="07737A8E">
            <w:pPr>
              <w:rPr>
                <w:rFonts w:ascii="Helvetica" w:hAnsi="Helvetica" w:cs="Helvetica"/>
                <w:sz w:val="24"/>
                <w:szCs w:val="24"/>
              </w:rPr>
            </w:pPr>
            <w:r w:rsidRPr="083E8B50" w:rsidR="083E8B50">
              <w:rPr>
                <w:rFonts w:ascii="Helvetica" w:hAnsi="Helvetica" w:cs="Helvetica"/>
                <w:sz w:val="24"/>
                <w:szCs w:val="24"/>
              </w:rPr>
              <w:t>1</w:t>
            </w:r>
            <w:r w:rsidRPr="083E8B50" w:rsidR="083E8B50">
              <w:rPr>
                <w:rFonts w:ascii="Helvetica" w:hAnsi="Helvetica" w:cs="Helvetica"/>
                <w:sz w:val="24"/>
                <w:szCs w:val="24"/>
              </w:rPr>
              <w:t>8.5 hours per week</w:t>
            </w:r>
            <w:r w:rsidRPr="083E8B50" w:rsidR="083E8B50">
              <w:rPr>
                <w:rFonts w:ascii="Helvetica" w:hAnsi="Helvetica" w:cs="Helvetica"/>
                <w:sz w:val="24"/>
                <w:szCs w:val="24"/>
              </w:rPr>
              <w:t>. Can be available as term time only contract.</w:t>
            </w:r>
          </w:p>
        </w:tc>
      </w:tr>
      <w:tr w:rsidRPr="00ED1348" w:rsidR="00734436" w:rsidTr="083E8B50" w14:paraId="079F5FE4" w14:textId="77777777">
        <w:trPr>
          <w:trHeight w:val="567"/>
        </w:trPr>
        <w:tc>
          <w:tcPr>
            <w:tcW w:w="1980" w:type="dxa"/>
            <w:shd w:val="clear" w:color="auto" w:fill="DBE5F1"/>
            <w:tcMar/>
            <w:vAlign w:val="center"/>
          </w:tcPr>
          <w:p w:rsidRPr="00ED1348" w:rsidR="00734436" w:rsidP="00772A4C" w:rsidRDefault="00734436" w14:paraId="39731BAE" w14:textId="77777777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ED1348">
              <w:rPr>
                <w:rFonts w:ascii="Helvetica" w:hAnsi="Helvetica" w:cs="Helvetica"/>
                <w:b/>
                <w:sz w:val="24"/>
                <w:szCs w:val="24"/>
              </w:rPr>
              <w:t>Salary</w:t>
            </w:r>
          </w:p>
        </w:tc>
        <w:tc>
          <w:tcPr>
            <w:tcW w:w="7036" w:type="dxa"/>
            <w:shd w:val="clear" w:color="auto" w:fill="auto"/>
            <w:tcMar/>
            <w:vAlign w:val="center"/>
          </w:tcPr>
          <w:p w:rsidRPr="00ED1348" w:rsidR="00734436" w:rsidP="357428A2" w:rsidRDefault="357428A2" w14:paraId="589530E4" w14:textId="02B22CD1">
            <w:pPr>
              <w:pStyle w:val="NormalWeb"/>
              <w:spacing w:line="285" w:lineRule="atLeast"/>
              <w:rPr>
                <w:rFonts w:ascii="Helvetica" w:hAnsi="Helvetica" w:cs="Helvetica"/>
              </w:rPr>
            </w:pPr>
            <w:r w:rsidRPr="357428A2">
              <w:rPr>
                <w:rFonts w:ascii="Helvetica" w:hAnsi="Helvetica" w:cs="Helvetica"/>
              </w:rPr>
              <w:t>£20,253 pro rata</w:t>
            </w:r>
          </w:p>
        </w:tc>
      </w:tr>
      <w:tr w:rsidRPr="00ED1348" w:rsidR="00734436" w:rsidTr="083E8B50" w14:paraId="07A1246B" w14:textId="77777777">
        <w:trPr>
          <w:trHeight w:val="567"/>
        </w:trPr>
        <w:tc>
          <w:tcPr>
            <w:tcW w:w="1980" w:type="dxa"/>
            <w:shd w:val="clear" w:color="auto" w:fill="DBE5F1"/>
            <w:tcMar/>
            <w:vAlign w:val="center"/>
          </w:tcPr>
          <w:p w:rsidRPr="00ED1348" w:rsidR="00734436" w:rsidP="00772A4C" w:rsidRDefault="00734436" w14:paraId="2ADFE96C" w14:textId="77777777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ED1348">
              <w:rPr>
                <w:rFonts w:ascii="Helvetica" w:hAnsi="Helvetica" w:cs="Helvetica"/>
                <w:b/>
                <w:sz w:val="24"/>
                <w:szCs w:val="24"/>
              </w:rPr>
              <w:t>Contract term</w:t>
            </w:r>
          </w:p>
        </w:tc>
        <w:tc>
          <w:tcPr>
            <w:tcW w:w="7036" w:type="dxa"/>
            <w:shd w:val="clear" w:color="auto" w:fill="auto"/>
            <w:tcMar/>
            <w:vAlign w:val="center"/>
          </w:tcPr>
          <w:p w:rsidRPr="00ED1348" w:rsidR="00734436" w:rsidP="083E8B50" w:rsidRDefault="53A55CE9" w14:paraId="50906DC8" w14:noSpellErr="1" w14:textId="5CD44065">
            <w:pPr>
              <w:rPr>
                <w:rFonts w:ascii="Helvetica" w:hAnsi="Helvetica" w:cs="Helvetica"/>
                <w:sz w:val="24"/>
                <w:szCs w:val="24"/>
              </w:rPr>
            </w:pPr>
            <w:r w:rsidRPr="083E8B50" w:rsidR="083E8B50">
              <w:rPr>
                <w:rFonts w:ascii="Helvetica" w:hAnsi="Helvetica" w:cs="Helvetica"/>
                <w:sz w:val="24"/>
                <w:szCs w:val="24"/>
              </w:rPr>
              <w:t xml:space="preserve">12 months. </w:t>
            </w:r>
          </w:p>
        </w:tc>
      </w:tr>
    </w:tbl>
    <w:p w:rsidR="00734436" w:rsidP="00734436" w:rsidRDefault="00734436" w14:paraId="0A37501D" w14:textId="4C65910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Pr="0091152C" w:rsidR="0091152C" w:rsidTr="0091152C" w14:paraId="0D0AB39C" w14:textId="77777777">
        <w:trPr>
          <w:trHeight w:val="404"/>
        </w:trPr>
        <w:tc>
          <w:tcPr>
            <w:tcW w:w="8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hideMark/>
          </w:tcPr>
          <w:p w:rsidRPr="0091152C" w:rsidR="0091152C" w:rsidP="0091152C" w:rsidRDefault="0091152C" w14:paraId="3BD8F3B8" w14:textId="77777777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1152C">
              <w:rPr>
                <w:rFonts w:ascii="Helvetica" w:hAnsi="Helvetica" w:cs="Helvetica"/>
                <w:b/>
                <w:bCs/>
              </w:rPr>
              <w:t>Organisational Vision:</w:t>
            </w:r>
            <w:r w:rsidRPr="0091152C">
              <w:rPr>
                <w:rFonts w:ascii="Helvetica" w:hAnsi="Helvetica" w:cs="Helvetica"/>
              </w:rPr>
              <w:t> </w:t>
            </w:r>
          </w:p>
        </w:tc>
      </w:tr>
      <w:tr w:rsidRPr="0091152C" w:rsidR="0091152C" w:rsidTr="0091152C" w14:paraId="3DB425D1" w14:textId="77777777">
        <w:trPr>
          <w:trHeight w:val="806"/>
        </w:trPr>
        <w:tc>
          <w:tcPr>
            <w:tcW w:w="8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1152C" w:rsidR="0091152C" w:rsidP="0091152C" w:rsidRDefault="0091152C" w14:paraId="062E6A64" w14:textId="2C199F4A">
            <w:pPr>
              <w:spacing w:after="0" w:afterAutospacing="1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1152C">
              <w:rPr>
                <w:rFonts w:ascii="Helvetica" w:hAnsi="Helvetica" w:eastAsia="Times New Roman" w:cs="Helvetica"/>
                <w:sz w:val="24"/>
                <w:szCs w:val="24"/>
                <w:lang w:eastAsia="en-GB"/>
              </w:rPr>
              <w:t>Our goal is for everyone to have equal, healthy relationships free from domestic abuse, sexual violence and gender inequality.  </w:t>
            </w:r>
          </w:p>
        </w:tc>
      </w:tr>
    </w:tbl>
    <w:p w:rsidRPr="00ED1348" w:rsidR="0091152C" w:rsidP="00734436" w:rsidRDefault="0091152C" w14:paraId="1CF7ECD3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ED1348" w:rsidR="00734436" w:rsidTr="0091152C" w14:paraId="26B1DE3A" w14:textId="77777777">
        <w:trPr>
          <w:trHeight w:val="428"/>
        </w:trPr>
        <w:tc>
          <w:tcPr>
            <w:tcW w:w="9242" w:type="dxa"/>
            <w:shd w:val="clear" w:color="auto" w:fill="DBE5F1"/>
          </w:tcPr>
          <w:p w:rsidRPr="00ED1348" w:rsidR="00734436" w:rsidP="00772A4C" w:rsidRDefault="00734436" w14:paraId="040CA41F" w14:textId="77777777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ED1348">
              <w:rPr>
                <w:rFonts w:ascii="Helvetica" w:hAnsi="Helvetica" w:cs="Helvetica"/>
                <w:b/>
                <w:sz w:val="24"/>
                <w:szCs w:val="24"/>
              </w:rPr>
              <w:t>Purpose of the job:</w:t>
            </w:r>
          </w:p>
        </w:tc>
      </w:tr>
      <w:tr w:rsidRPr="00ED1348" w:rsidR="00734436" w:rsidTr="0091152C" w14:paraId="01CC77AE" w14:textId="77777777">
        <w:trPr>
          <w:trHeight w:val="889"/>
        </w:trPr>
        <w:tc>
          <w:tcPr>
            <w:tcW w:w="9242" w:type="dxa"/>
            <w:shd w:val="clear" w:color="auto" w:fill="auto"/>
            <w:vAlign w:val="center"/>
          </w:tcPr>
          <w:p w:rsidRPr="0091152C" w:rsidR="00734436" w:rsidP="0091152C" w:rsidRDefault="00734436" w14:paraId="6136CE3D" w14:textId="77777777">
            <w:pPr>
              <w:rPr>
                <w:rFonts w:ascii="Helvetica" w:hAnsi="Helvetica" w:cs="Helvetica"/>
                <w:bCs/>
                <w:sz w:val="24"/>
                <w:szCs w:val="24"/>
              </w:rPr>
            </w:pPr>
            <w:r w:rsidRPr="0091152C">
              <w:rPr>
                <w:rFonts w:ascii="Helvetica" w:hAnsi="Helvetica" w:cs="Helvetica"/>
                <w:bCs/>
                <w:sz w:val="24"/>
                <w:szCs w:val="24"/>
              </w:rPr>
              <w:t>To ensure Equation’s training, seminar and conference provision is effectively delivered in line with best practice and Equation’s Standards for Quality Assurance.</w:t>
            </w:r>
          </w:p>
        </w:tc>
      </w:tr>
    </w:tbl>
    <w:p w:rsidRPr="00ED1348" w:rsidR="00734436" w:rsidP="00734436" w:rsidRDefault="00734436" w14:paraId="5DAB6C7B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03"/>
        <w:gridCol w:w="8513"/>
      </w:tblGrid>
      <w:tr w:rsidRPr="00ED1348" w:rsidR="00734436" w:rsidTr="0091152C" w14:paraId="41E63C22" w14:textId="77777777">
        <w:trPr>
          <w:trHeight w:val="430"/>
        </w:trPr>
        <w:tc>
          <w:tcPr>
            <w:tcW w:w="9016" w:type="dxa"/>
            <w:gridSpan w:val="2"/>
            <w:shd w:val="clear" w:color="auto" w:fill="DBE5F1"/>
          </w:tcPr>
          <w:p w:rsidRPr="00ED1348" w:rsidR="00734436" w:rsidP="00772A4C" w:rsidRDefault="00734436" w14:paraId="2DA7B012" w14:textId="77777777">
            <w:pPr>
              <w:pStyle w:val="Header"/>
              <w:tabs>
                <w:tab w:val="clear" w:pos="4513"/>
                <w:tab w:val="clear" w:pos="9026"/>
              </w:tabs>
              <w:rPr>
                <w:rFonts w:ascii="Helvetica" w:hAnsi="Helvetica" w:cs="Helvetica"/>
                <w:b/>
                <w:sz w:val="24"/>
                <w:szCs w:val="24"/>
              </w:rPr>
            </w:pPr>
            <w:r w:rsidRPr="00ED1348">
              <w:rPr>
                <w:rFonts w:ascii="Helvetica" w:hAnsi="Helvetica" w:cs="Helvetica"/>
                <w:b/>
                <w:sz w:val="24"/>
                <w:szCs w:val="24"/>
              </w:rPr>
              <w:t xml:space="preserve">The principal tasks and responsibilities: </w:t>
            </w:r>
          </w:p>
        </w:tc>
      </w:tr>
      <w:tr w:rsidRPr="00ED1348" w:rsidR="0091152C" w:rsidTr="00772A4C" w14:paraId="2A7F0158" w14:textId="77777777">
        <w:tc>
          <w:tcPr>
            <w:tcW w:w="503" w:type="dxa"/>
            <w:shd w:val="clear" w:color="auto" w:fill="auto"/>
          </w:tcPr>
          <w:p w:rsidRPr="00ED1348" w:rsidR="0091152C" w:rsidP="0091152C" w:rsidRDefault="0091152C" w14:paraId="44F2AFB0" w14:textId="43066991">
            <w:pPr>
              <w:pStyle w:val="Header"/>
              <w:tabs>
                <w:tab w:val="clear" w:pos="4513"/>
                <w:tab w:val="clear" w:pos="9026"/>
              </w:tabs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Style w:val="normaltextrun"/>
                <w:rFonts w:ascii="Helvetica" w:hAnsi="Helvetica" w:cs="Helvetica"/>
              </w:rPr>
              <w:t>1.</w:t>
            </w:r>
            <w:r>
              <w:rPr>
                <w:rStyle w:val="HeaderChar"/>
                <w:rFonts w:ascii="Helvetica" w:hAnsi="Helvetica" w:cs="Helvetica"/>
              </w:rPr>
              <w:t> </w:t>
            </w:r>
          </w:p>
        </w:tc>
        <w:tc>
          <w:tcPr>
            <w:tcW w:w="8513" w:type="dxa"/>
            <w:shd w:val="clear" w:color="auto" w:fill="auto"/>
            <w:vAlign w:val="center"/>
          </w:tcPr>
          <w:p w:rsidR="0091152C" w:rsidP="0091152C" w:rsidRDefault="0091152C" w14:paraId="2D4AD2A0" w14:textId="39CE8663">
            <w:pPr>
              <w:tabs>
                <w:tab w:val="left" w:pos="851"/>
                <w:tab w:val="left" w:pos="2835"/>
              </w:tabs>
              <w:spacing w:after="0" w:line="240" w:lineRule="auto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Helvetica" w:hAnsi="Helvetica" w:cs="Helvetica"/>
                <w:b/>
                <w:bCs/>
              </w:rPr>
              <w:t>Strategy and Development</w:t>
            </w:r>
            <w:r>
              <w:rPr>
                <w:rStyle w:val="HeaderChar"/>
                <w:rFonts w:ascii="Helvetica" w:hAnsi="Helvetica" w:cs="Helvetica"/>
              </w:rPr>
              <w:t> </w:t>
            </w:r>
          </w:p>
        </w:tc>
      </w:tr>
      <w:tr w:rsidRPr="00ED1348" w:rsidR="0091152C" w:rsidTr="00772A4C" w14:paraId="3E057E3B" w14:textId="77777777">
        <w:tc>
          <w:tcPr>
            <w:tcW w:w="503" w:type="dxa"/>
            <w:shd w:val="clear" w:color="auto" w:fill="auto"/>
          </w:tcPr>
          <w:p w:rsidRPr="00ED1348" w:rsidR="0091152C" w:rsidP="00772A4C" w:rsidRDefault="0091152C" w14:paraId="0DDF1D08" w14:textId="77777777">
            <w:pPr>
              <w:pStyle w:val="Header"/>
              <w:tabs>
                <w:tab w:val="clear" w:pos="4513"/>
                <w:tab w:val="clear" w:pos="9026"/>
              </w:tabs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513" w:type="dxa"/>
            <w:shd w:val="clear" w:color="auto" w:fill="auto"/>
            <w:vAlign w:val="center"/>
          </w:tcPr>
          <w:p w:rsidRPr="0091152C" w:rsidR="0091152C" w:rsidP="009E4866" w:rsidRDefault="0091152C" w14:paraId="4A39A8D6" w14:textId="0BBEC9E9">
            <w:pPr>
              <w:spacing w:after="0" w:line="240" w:lineRule="auto"/>
              <w:textAlignment w:val="baseline"/>
              <w:rPr>
                <w:rFonts w:ascii="Helvetica" w:hAnsi="Helvetica" w:eastAsia="Times New Roman" w:cs="Helvetica"/>
                <w:lang w:eastAsia="en-GB"/>
              </w:rPr>
            </w:pPr>
            <w:r w:rsidRPr="0091152C">
              <w:rPr>
                <w:rFonts w:ascii="Helvetica" w:hAnsi="Helvetica" w:eastAsia="Times New Roman" w:cs="Helvetica"/>
                <w:lang w:eastAsia="en-GB"/>
              </w:rPr>
              <w:t>Work with the </w:t>
            </w:r>
            <w:r>
              <w:rPr>
                <w:rFonts w:ascii="Helvetica" w:hAnsi="Helvetica" w:eastAsia="Times New Roman" w:cs="Helvetica"/>
                <w:lang w:eastAsia="en-GB"/>
              </w:rPr>
              <w:t>Training Coordinator</w:t>
            </w:r>
            <w:r w:rsidRPr="0091152C">
              <w:rPr>
                <w:rFonts w:ascii="Helvetica" w:hAnsi="Helvetica" w:eastAsia="Times New Roman" w:cs="Helvetica"/>
                <w:lang w:eastAsia="en-GB"/>
              </w:rPr>
              <w:t xml:space="preserve"> to develop, implement and review</w:t>
            </w:r>
            <w:r>
              <w:rPr>
                <w:rFonts w:ascii="Helvetica" w:hAnsi="Helvetica" w:eastAsia="Times New Roman" w:cs="Helvetica"/>
                <w:lang w:eastAsia="en-GB"/>
              </w:rPr>
              <w:t xml:space="preserve"> a training</w:t>
            </w:r>
            <w:r w:rsidRPr="0091152C">
              <w:rPr>
                <w:rFonts w:ascii="Helvetica" w:hAnsi="Helvetica" w:eastAsia="Times New Roman" w:cs="Helvetica"/>
                <w:lang w:eastAsia="en-GB"/>
              </w:rPr>
              <w:t> strategy that: </w:t>
            </w:r>
          </w:p>
          <w:p w:rsidRPr="009E4866" w:rsidR="009E4866" w:rsidP="009E4866" w:rsidRDefault="0091152C" w14:paraId="65373C76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Helvetica" w:hAnsi="Helvetica" w:eastAsia="Times New Roman" w:cs="Helvetica"/>
                <w:lang w:eastAsia="en-GB"/>
              </w:rPr>
            </w:pPr>
            <w:r w:rsidRPr="009E4866">
              <w:rPr>
                <w:rFonts w:ascii="Helvetica" w:hAnsi="Helvetica" w:eastAsia="Times New Roman" w:cs="Helvetica"/>
                <w:lang w:eastAsia="en-GB"/>
              </w:rPr>
              <w:t xml:space="preserve">increases and enhances resources and current delivery for </w:t>
            </w:r>
            <w:r w:rsidRPr="009E4866" w:rsidR="009E4866">
              <w:rPr>
                <w:rFonts w:ascii="Helvetica" w:hAnsi="Helvetica" w:eastAsia="Times New Roman" w:cs="Helvetica"/>
                <w:lang w:eastAsia="en-GB"/>
              </w:rPr>
              <w:t xml:space="preserve">professionals and communities </w:t>
            </w:r>
          </w:p>
          <w:p w:rsidRPr="009E4866" w:rsidR="0091152C" w:rsidP="009E4866" w:rsidRDefault="0091152C" w14:paraId="5624C6FB" w14:textId="3124A0B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Helvetica" w:hAnsi="Helvetica" w:eastAsia="Times New Roman" w:cs="Helvetica"/>
                <w:lang w:eastAsia="en-GB"/>
              </w:rPr>
            </w:pPr>
            <w:r w:rsidRPr="009E4866">
              <w:rPr>
                <w:rFonts w:ascii="Helvetica" w:hAnsi="Helvetica" w:eastAsia="Times New Roman" w:cs="Helvetica"/>
                <w:lang w:eastAsia="en-GB"/>
              </w:rPr>
              <w:t>enables current gaps to be met </w:t>
            </w:r>
          </w:p>
          <w:p w:rsidR="0091152C" w:rsidP="0091152C" w:rsidRDefault="0091152C" w14:paraId="4369699D" w14:textId="77777777">
            <w:pPr>
              <w:tabs>
                <w:tab w:val="left" w:pos="851"/>
                <w:tab w:val="left" w:pos="2835"/>
              </w:tabs>
              <w:spacing w:after="0" w:line="240" w:lineRule="auto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  <w:tr w:rsidRPr="00ED1348" w:rsidR="00734436" w:rsidTr="00772A4C" w14:paraId="4A9C8BF1" w14:textId="77777777">
        <w:tc>
          <w:tcPr>
            <w:tcW w:w="503" w:type="dxa"/>
            <w:shd w:val="clear" w:color="auto" w:fill="auto"/>
          </w:tcPr>
          <w:p w:rsidRPr="00ED1348" w:rsidR="00734436" w:rsidP="00772A4C" w:rsidRDefault="009E4866" w14:paraId="0135CBF0" w14:textId="7F3E770C">
            <w:pPr>
              <w:pStyle w:val="Header"/>
              <w:tabs>
                <w:tab w:val="clear" w:pos="4513"/>
                <w:tab w:val="clear" w:pos="9026"/>
              </w:tabs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2</w:t>
            </w:r>
            <w:r w:rsidRPr="00ED1348" w:rsidR="00734436">
              <w:rPr>
                <w:rFonts w:ascii="Helvetica" w:hAnsi="Helvetica" w:cs="Helvetica"/>
                <w:sz w:val="24"/>
                <w:szCs w:val="24"/>
              </w:rPr>
              <w:t>.</w:t>
            </w:r>
          </w:p>
        </w:tc>
        <w:tc>
          <w:tcPr>
            <w:tcW w:w="8513" w:type="dxa"/>
            <w:shd w:val="clear" w:color="auto" w:fill="auto"/>
            <w:vAlign w:val="center"/>
          </w:tcPr>
          <w:p w:rsidRPr="00ED1348" w:rsidR="00734436" w:rsidP="0091152C" w:rsidRDefault="00734436" w14:paraId="20416623" w14:textId="78D907ED">
            <w:pPr>
              <w:tabs>
                <w:tab w:val="left" w:pos="851"/>
                <w:tab w:val="left" w:pos="2835"/>
              </w:tabs>
              <w:spacing w:after="0" w:line="240" w:lineRule="auto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Deliver</w:t>
            </w:r>
            <w:r w:rsidR="0091152C">
              <w:rPr>
                <w:rFonts w:ascii="Helvetica" w:hAnsi="Helvetica" w:cs="Helvetica"/>
                <w:b/>
                <w:bCs/>
                <w:sz w:val="24"/>
                <w:szCs w:val="24"/>
              </w:rPr>
              <w:t>y</w:t>
            </w:r>
          </w:p>
        </w:tc>
      </w:tr>
      <w:tr w:rsidRPr="00ED1348" w:rsidR="00734436" w:rsidTr="00772A4C" w14:paraId="1E8CC27E" w14:textId="77777777">
        <w:tc>
          <w:tcPr>
            <w:tcW w:w="503" w:type="dxa"/>
            <w:shd w:val="clear" w:color="auto" w:fill="auto"/>
          </w:tcPr>
          <w:p w:rsidRPr="00ED1348" w:rsidR="00734436" w:rsidP="00772A4C" w:rsidRDefault="00734436" w14:paraId="02EB378F" w14:textId="77777777">
            <w:pPr>
              <w:pStyle w:val="Header"/>
              <w:tabs>
                <w:tab w:val="clear" w:pos="4513"/>
                <w:tab w:val="clear" w:pos="9026"/>
              </w:tabs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513" w:type="dxa"/>
            <w:shd w:val="clear" w:color="auto" w:fill="auto"/>
            <w:vAlign w:val="center"/>
          </w:tcPr>
          <w:p w:rsidRPr="001B791A" w:rsidR="00734436" w:rsidP="00734436" w:rsidRDefault="00734436" w14:paraId="30ACC7CD" w14:textId="77777777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Helvetica"/>
                <w:bCs/>
                <w:sz w:val="24"/>
                <w:szCs w:val="24"/>
              </w:rPr>
            </w:pPr>
            <w:r w:rsidRPr="001B791A">
              <w:rPr>
                <w:rFonts w:ascii="Helvetica" w:hAnsi="Helvetica" w:cs="Helvetica"/>
                <w:bCs/>
                <w:sz w:val="24"/>
                <w:szCs w:val="24"/>
              </w:rPr>
              <w:t xml:space="preserve">Work with </w:t>
            </w:r>
            <w:r>
              <w:rPr>
                <w:rFonts w:ascii="Helvetica" w:hAnsi="Helvetica" w:cs="Helvetica"/>
                <w:bCs/>
                <w:sz w:val="24"/>
                <w:szCs w:val="24"/>
              </w:rPr>
              <w:t>the Training Coordinator and Freelance Trainers to deliver</w:t>
            </w:r>
            <w:r w:rsidRPr="001B791A">
              <w:rPr>
                <w:rFonts w:ascii="Helvetica" w:hAnsi="Helvetica" w:cs="Helvetica"/>
                <w:bCs/>
                <w:sz w:val="24"/>
                <w:szCs w:val="24"/>
              </w:rPr>
              <w:t xml:space="preserve"> all aspects of Equation’s free and paid for training, seminar</w:t>
            </w:r>
            <w:r>
              <w:rPr>
                <w:rFonts w:ascii="Helvetica" w:hAnsi="Helvetica" w:cs="Helvetica"/>
                <w:bCs/>
                <w:sz w:val="24"/>
                <w:szCs w:val="24"/>
              </w:rPr>
              <w:t>,</w:t>
            </w:r>
            <w:r w:rsidRPr="001B791A">
              <w:rPr>
                <w:rFonts w:ascii="Helvetica" w:hAnsi="Helvetica" w:cs="Helvetica"/>
                <w:bCs/>
                <w:sz w:val="24"/>
                <w:szCs w:val="24"/>
              </w:rPr>
              <w:t xml:space="preserve"> and conference provision </w:t>
            </w:r>
            <w:r>
              <w:rPr>
                <w:rFonts w:ascii="Helvetica" w:hAnsi="Helvetica" w:cs="Helvetica"/>
                <w:bCs/>
                <w:sz w:val="24"/>
                <w:szCs w:val="24"/>
              </w:rPr>
              <w:t>in line with</w:t>
            </w:r>
            <w:r w:rsidRPr="001B791A">
              <w:rPr>
                <w:rFonts w:ascii="Helvetica" w:hAnsi="Helvetica" w:cs="Helvetica"/>
                <w:bCs/>
                <w:sz w:val="24"/>
                <w:szCs w:val="24"/>
              </w:rPr>
              <w:t xml:space="preserve"> current best practice and Equation’s </w:t>
            </w:r>
            <w:r>
              <w:rPr>
                <w:rFonts w:ascii="Helvetica" w:hAnsi="Helvetica" w:cs="Helvetica"/>
                <w:bCs/>
                <w:sz w:val="24"/>
                <w:szCs w:val="24"/>
              </w:rPr>
              <w:t>Standards for Quality Assurance</w:t>
            </w:r>
          </w:p>
          <w:p w:rsidRPr="001B791A" w:rsidR="00734436" w:rsidP="00734436" w:rsidRDefault="00734436" w14:paraId="0E5340A6" w14:textId="77777777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Helvetica"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Cs/>
                <w:sz w:val="24"/>
                <w:szCs w:val="24"/>
              </w:rPr>
              <w:t>Communicate with</w:t>
            </w:r>
            <w:r w:rsidRPr="001B791A">
              <w:rPr>
                <w:rFonts w:ascii="Helvetica" w:hAnsi="Helvetica" w:cs="Helvetica"/>
                <w:bCs/>
                <w:sz w:val="24"/>
                <w:szCs w:val="24"/>
              </w:rPr>
              <w:t xml:space="preserve"> Equation’s Administration team to ensure the logistics of the provision are considered, confirmed</w:t>
            </w:r>
            <w:r>
              <w:rPr>
                <w:rFonts w:ascii="Helvetica" w:hAnsi="Helvetica" w:cs="Helvetica"/>
                <w:bCs/>
                <w:sz w:val="24"/>
                <w:szCs w:val="24"/>
              </w:rPr>
              <w:t>,</w:t>
            </w:r>
            <w:r w:rsidRPr="001B791A">
              <w:rPr>
                <w:rFonts w:ascii="Helvetica" w:hAnsi="Helvetica" w:cs="Helvetica"/>
                <w:bCs/>
                <w:sz w:val="24"/>
                <w:szCs w:val="24"/>
              </w:rPr>
              <w:t xml:space="preserve"> and organised, i</w:t>
            </w:r>
            <w:r>
              <w:rPr>
                <w:rFonts w:ascii="Helvetica" w:hAnsi="Helvetica" w:cs="Helvetica"/>
                <w:bCs/>
                <w:sz w:val="24"/>
                <w:szCs w:val="24"/>
              </w:rPr>
              <w:t xml:space="preserve">ncluding venue, dates, resources, </w:t>
            </w:r>
            <w:r w:rsidRPr="001B791A">
              <w:rPr>
                <w:rFonts w:ascii="Helvetica" w:hAnsi="Helvetica" w:cs="Helvetica"/>
                <w:bCs/>
                <w:sz w:val="24"/>
                <w:szCs w:val="24"/>
              </w:rPr>
              <w:t>and refreshments</w:t>
            </w:r>
          </w:p>
          <w:p w:rsidRPr="00CC173F" w:rsidR="00734436" w:rsidP="00734436" w:rsidRDefault="00734436" w14:paraId="01C9E2B0" w14:textId="77777777">
            <w:pPr>
              <w:pStyle w:val="ListParagraph"/>
              <w:numPr>
                <w:ilvl w:val="0"/>
                <w:numId w:val="6"/>
              </w:numPr>
            </w:pPr>
            <w:r w:rsidRPr="00C90F2B">
              <w:rPr>
                <w:rFonts w:ascii="Helvetica" w:hAnsi="Helvetica" w:cs="Helvetica"/>
                <w:bCs/>
                <w:sz w:val="24"/>
                <w:szCs w:val="24"/>
              </w:rPr>
              <w:t>Undertake risk assessments for training, seminars and conferences</w:t>
            </w:r>
          </w:p>
          <w:p w:rsidRPr="00BF3872" w:rsidR="00CC173F" w:rsidP="0091152C" w:rsidRDefault="0091152C" w14:paraId="7F121065" w14:textId="27D8D00A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Helvetica" w:hAnsi="Helvetica" w:cs="Helvetica"/>
                <w:bCs/>
                <w:sz w:val="24"/>
                <w:szCs w:val="24"/>
              </w:rPr>
              <w:t>I</w:t>
            </w:r>
            <w:r w:rsidR="00CC173F">
              <w:rPr>
                <w:rFonts w:ascii="Helvetica" w:hAnsi="Helvetica" w:cs="Helvetica"/>
                <w:bCs/>
                <w:sz w:val="24"/>
                <w:szCs w:val="24"/>
              </w:rPr>
              <w:t>nput into the Training Coordinator’s development of new training courses</w:t>
            </w:r>
          </w:p>
        </w:tc>
      </w:tr>
      <w:tr w:rsidRPr="00ED1348" w:rsidR="00734436" w:rsidTr="00772A4C" w14:paraId="45CC76D6" w14:textId="77777777">
        <w:tc>
          <w:tcPr>
            <w:tcW w:w="503" w:type="dxa"/>
            <w:shd w:val="clear" w:color="auto" w:fill="auto"/>
          </w:tcPr>
          <w:p w:rsidRPr="00ED1348" w:rsidR="00734436" w:rsidP="00772A4C" w:rsidRDefault="00734436" w14:paraId="1F75A9DD" w14:textId="77777777">
            <w:pPr>
              <w:pStyle w:val="Header"/>
              <w:tabs>
                <w:tab w:val="clear" w:pos="4513"/>
                <w:tab w:val="clear" w:pos="9026"/>
              </w:tabs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3</w:t>
            </w:r>
            <w:r w:rsidRPr="00ED1348">
              <w:rPr>
                <w:rFonts w:ascii="Helvetica" w:hAnsi="Helvetica" w:cs="Helvetica"/>
                <w:sz w:val="24"/>
                <w:szCs w:val="24"/>
              </w:rPr>
              <w:t>.</w:t>
            </w:r>
          </w:p>
        </w:tc>
        <w:tc>
          <w:tcPr>
            <w:tcW w:w="8513" w:type="dxa"/>
            <w:shd w:val="clear" w:color="auto" w:fill="auto"/>
            <w:vAlign w:val="center"/>
          </w:tcPr>
          <w:p w:rsidRPr="00ED1348" w:rsidR="00734436" w:rsidP="00772A4C" w:rsidRDefault="0091152C" w14:paraId="1F8409F8" w14:textId="037089C5">
            <w:pPr>
              <w:tabs>
                <w:tab w:val="left" w:pos="851"/>
                <w:tab w:val="left" w:pos="2835"/>
              </w:tabs>
              <w:spacing w:after="0" w:line="240" w:lineRule="auto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Helvetica" w:hAnsi="Helvetica" w:cs="Helvetica"/>
                <w:b/>
                <w:bCs/>
                <w:color w:val="000000"/>
                <w:bdr w:val="none" w:color="auto" w:sz="0" w:space="0" w:frame="1"/>
              </w:rPr>
              <w:t>Monitoring and Quality Assurance</w:t>
            </w:r>
          </w:p>
        </w:tc>
      </w:tr>
      <w:tr w:rsidRPr="00ED1348" w:rsidR="00734436" w:rsidTr="00772A4C" w14:paraId="639338D6" w14:textId="77777777">
        <w:trPr>
          <w:trHeight w:val="413"/>
        </w:trPr>
        <w:tc>
          <w:tcPr>
            <w:tcW w:w="503" w:type="dxa"/>
            <w:shd w:val="clear" w:color="auto" w:fill="auto"/>
          </w:tcPr>
          <w:p w:rsidRPr="00ED1348" w:rsidR="00734436" w:rsidP="00772A4C" w:rsidRDefault="00734436" w14:paraId="5A39BBE3" w14:textId="77777777">
            <w:pPr>
              <w:pStyle w:val="Header"/>
              <w:tabs>
                <w:tab w:val="clear" w:pos="4513"/>
                <w:tab w:val="clear" w:pos="9026"/>
              </w:tabs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513" w:type="dxa"/>
            <w:shd w:val="clear" w:color="auto" w:fill="auto"/>
          </w:tcPr>
          <w:p w:rsidR="00734436" w:rsidP="00734436" w:rsidRDefault="00734436" w14:paraId="2910599D" w14:textId="77777777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 w:cs="Helvetica"/>
                <w:bCs/>
                <w:sz w:val="24"/>
                <w:szCs w:val="24"/>
              </w:rPr>
            </w:pPr>
            <w:r w:rsidRPr="001B791A">
              <w:rPr>
                <w:rFonts w:ascii="Helvetica" w:hAnsi="Helvetica" w:cs="Helvetica"/>
                <w:bCs/>
                <w:sz w:val="24"/>
                <w:szCs w:val="24"/>
              </w:rPr>
              <w:t xml:space="preserve">Collate </w:t>
            </w:r>
            <w:r>
              <w:rPr>
                <w:rFonts w:ascii="Helvetica" w:hAnsi="Helvetica" w:cs="Helvetica"/>
                <w:bCs/>
                <w:sz w:val="24"/>
                <w:szCs w:val="24"/>
              </w:rPr>
              <w:t xml:space="preserve">electronic </w:t>
            </w:r>
            <w:r w:rsidRPr="001B791A">
              <w:rPr>
                <w:rFonts w:ascii="Helvetica" w:hAnsi="Helvetica" w:cs="Helvetica"/>
                <w:bCs/>
                <w:sz w:val="24"/>
                <w:szCs w:val="24"/>
              </w:rPr>
              <w:t>monitoring</w:t>
            </w:r>
            <w:r>
              <w:rPr>
                <w:rFonts w:ascii="Helvetica" w:hAnsi="Helvetica" w:cs="Helvetica"/>
                <w:bCs/>
                <w:sz w:val="24"/>
                <w:szCs w:val="24"/>
              </w:rPr>
              <w:t xml:space="preserve"> and evaluation</w:t>
            </w:r>
            <w:r w:rsidR="000C0A8C">
              <w:rPr>
                <w:rFonts w:ascii="Helvetica" w:hAnsi="Helvetica" w:cs="Helvetica"/>
                <w:bCs/>
                <w:sz w:val="24"/>
                <w:szCs w:val="24"/>
              </w:rPr>
              <w:t xml:space="preserve"> data to </w:t>
            </w:r>
            <w:r>
              <w:rPr>
                <w:rFonts w:ascii="Helvetica" w:hAnsi="Helvetica" w:cs="Helvetica"/>
                <w:bCs/>
                <w:sz w:val="24"/>
                <w:szCs w:val="24"/>
              </w:rPr>
              <w:t>facilitate</w:t>
            </w:r>
            <w:r w:rsidRPr="001B791A">
              <w:rPr>
                <w:rFonts w:ascii="Helvetica" w:hAnsi="Helvetica" w:cs="Helvetica"/>
                <w:bCs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bCs/>
                <w:sz w:val="24"/>
                <w:szCs w:val="24"/>
              </w:rPr>
              <w:t>feedback</w:t>
            </w:r>
            <w:r w:rsidRPr="001B791A">
              <w:rPr>
                <w:rFonts w:ascii="Helvetica" w:hAnsi="Helvetica" w:cs="Helvetica"/>
                <w:bCs/>
                <w:sz w:val="24"/>
                <w:szCs w:val="24"/>
              </w:rPr>
              <w:t xml:space="preserve"> of Equation’s training, seminar and conference provision</w:t>
            </w:r>
          </w:p>
          <w:p w:rsidRPr="00275E9F" w:rsidR="00734436" w:rsidP="00734436" w:rsidRDefault="00734436" w14:paraId="544AAF83" w14:textId="77777777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 w:cs="Helvetica"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Cs/>
                <w:sz w:val="24"/>
                <w:szCs w:val="24"/>
              </w:rPr>
              <w:lastRenderedPageBreak/>
              <w:t>Communicate any emerging issues and concerns regarding training delivery and content to the Training Coordinator</w:t>
            </w:r>
          </w:p>
        </w:tc>
      </w:tr>
      <w:tr w:rsidRPr="00ED1348" w:rsidR="00734436" w:rsidTr="00772A4C" w14:paraId="7708837B" w14:textId="77777777">
        <w:tc>
          <w:tcPr>
            <w:tcW w:w="503" w:type="dxa"/>
            <w:shd w:val="clear" w:color="auto" w:fill="auto"/>
          </w:tcPr>
          <w:p w:rsidRPr="00ED1348" w:rsidR="00734436" w:rsidP="00772A4C" w:rsidRDefault="00CC173F" w14:paraId="0F9ABB3F" w14:textId="77777777">
            <w:pPr>
              <w:pStyle w:val="Header"/>
              <w:tabs>
                <w:tab w:val="clear" w:pos="4513"/>
                <w:tab w:val="clear" w:pos="9026"/>
              </w:tabs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lastRenderedPageBreak/>
              <w:t>4</w:t>
            </w:r>
            <w:r w:rsidR="00734436">
              <w:rPr>
                <w:rFonts w:ascii="Helvetica" w:hAnsi="Helvetica" w:cs="Helvetica"/>
                <w:sz w:val="24"/>
                <w:szCs w:val="24"/>
              </w:rPr>
              <w:t>.</w:t>
            </w:r>
          </w:p>
        </w:tc>
        <w:tc>
          <w:tcPr>
            <w:tcW w:w="8513" w:type="dxa"/>
            <w:shd w:val="clear" w:color="auto" w:fill="auto"/>
          </w:tcPr>
          <w:p w:rsidRPr="00BF3872" w:rsidR="00734436" w:rsidDel="00153337" w:rsidP="00772A4C" w:rsidRDefault="009E4866" w14:paraId="4481FF04" w14:textId="1C730716">
            <w:pPr>
              <w:tabs>
                <w:tab w:val="left" w:pos="851"/>
                <w:tab w:val="left" w:pos="2835"/>
              </w:tabs>
              <w:spacing w:after="0" w:line="240" w:lineRule="auto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Team</w:t>
            </w:r>
          </w:p>
        </w:tc>
      </w:tr>
      <w:tr w:rsidRPr="00ED1348" w:rsidR="00734436" w:rsidTr="00772A4C" w14:paraId="532B64BD" w14:textId="77777777">
        <w:tc>
          <w:tcPr>
            <w:tcW w:w="503" w:type="dxa"/>
            <w:shd w:val="clear" w:color="auto" w:fill="auto"/>
          </w:tcPr>
          <w:p w:rsidRPr="00ED1348" w:rsidR="00734436" w:rsidP="00772A4C" w:rsidRDefault="00734436" w14:paraId="41C8F396" w14:textId="77777777">
            <w:pPr>
              <w:pStyle w:val="Header"/>
              <w:tabs>
                <w:tab w:val="clear" w:pos="4513"/>
                <w:tab w:val="clear" w:pos="9026"/>
              </w:tabs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513" w:type="dxa"/>
            <w:shd w:val="clear" w:color="auto" w:fill="auto"/>
          </w:tcPr>
          <w:p w:rsidRPr="00BF3872" w:rsidR="00734436" w:rsidP="00734436" w:rsidRDefault="00CC173F" w14:paraId="68114C11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851"/>
                <w:tab w:val="left" w:pos="2835"/>
              </w:tabs>
              <w:spacing w:after="0" w:line="240" w:lineRule="auto"/>
              <w:jc w:val="both"/>
              <w:rPr>
                <w:rFonts w:ascii="Helvetica" w:hAnsi="Helvetica" w:cs="Helvetica"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Cs/>
                <w:sz w:val="24"/>
                <w:szCs w:val="24"/>
              </w:rPr>
              <w:t>Support, mentor, and empower</w:t>
            </w:r>
            <w:r w:rsidRPr="00BF3872" w:rsidR="00734436">
              <w:rPr>
                <w:rFonts w:ascii="Helvetica" w:hAnsi="Helvetica" w:cs="Helvetica"/>
                <w:bCs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bCs/>
                <w:sz w:val="24"/>
                <w:szCs w:val="24"/>
              </w:rPr>
              <w:t>Freelance Trainers</w:t>
            </w:r>
            <w:r w:rsidRPr="00BF3872" w:rsidR="00734436">
              <w:rPr>
                <w:rFonts w:ascii="Helvetica" w:hAnsi="Helvetica" w:cs="Helvetica"/>
                <w:bCs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bCs/>
                <w:sz w:val="24"/>
                <w:szCs w:val="24"/>
              </w:rPr>
              <w:t>to develop skills and confidence</w:t>
            </w:r>
            <w:bookmarkStart w:name="_GoBack" w:id="0"/>
            <w:bookmarkEnd w:id="0"/>
          </w:p>
          <w:p w:rsidRPr="00BF3872" w:rsidR="00734436" w:rsidP="00734436" w:rsidRDefault="00CC173F" w14:paraId="7E8F35B2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851"/>
                <w:tab w:val="left" w:pos="2835"/>
              </w:tabs>
              <w:spacing w:after="0" w:line="240" w:lineRule="auto"/>
              <w:jc w:val="both"/>
              <w:rPr>
                <w:rFonts w:ascii="Helvetica" w:hAnsi="Helvetica" w:cs="Helvetica"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Cs/>
                <w:sz w:val="24"/>
                <w:szCs w:val="24"/>
              </w:rPr>
              <w:t>Attend</w:t>
            </w:r>
            <w:r w:rsidRPr="00BF3872" w:rsidR="00734436">
              <w:rPr>
                <w:rFonts w:ascii="Helvetica" w:hAnsi="Helvetica" w:cs="Helvetica"/>
                <w:bCs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bCs/>
                <w:sz w:val="24"/>
                <w:szCs w:val="24"/>
              </w:rPr>
              <w:t>Team</w:t>
            </w:r>
            <w:r w:rsidRPr="00BF3872" w:rsidR="00734436">
              <w:rPr>
                <w:rFonts w:ascii="Helvetica" w:hAnsi="Helvetica" w:cs="Helvetica"/>
                <w:bCs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bCs/>
                <w:sz w:val="24"/>
                <w:szCs w:val="24"/>
              </w:rPr>
              <w:t>M</w:t>
            </w:r>
            <w:r w:rsidRPr="00BF3872" w:rsidR="00734436">
              <w:rPr>
                <w:rFonts w:ascii="Helvetica" w:hAnsi="Helvetica" w:cs="Helvetica"/>
                <w:bCs/>
                <w:sz w:val="24"/>
                <w:szCs w:val="24"/>
              </w:rPr>
              <w:t>eetings</w:t>
            </w:r>
            <w:r>
              <w:rPr>
                <w:rFonts w:ascii="Helvetica" w:hAnsi="Helvetica" w:cs="Helvetica"/>
                <w:bCs/>
                <w:sz w:val="24"/>
                <w:szCs w:val="24"/>
              </w:rPr>
              <w:t xml:space="preserve"> and enrichment days</w:t>
            </w:r>
          </w:p>
          <w:p w:rsidRPr="00BF3872" w:rsidR="00734436" w:rsidDel="00153337" w:rsidP="00991178" w:rsidRDefault="00734436" w14:paraId="72A3D3EC" w14:textId="77777777">
            <w:pPr>
              <w:pStyle w:val="ListParagraph"/>
              <w:tabs>
                <w:tab w:val="left" w:pos="851"/>
                <w:tab w:val="left" w:pos="2835"/>
              </w:tabs>
              <w:spacing w:after="0" w:line="240" w:lineRule="auto"/>
              <w:jc w:val="both"/>
              <w:rPr>
                <w:rFonts w:ascii="Helvetica" w:hAnsi="Helvetica" w:cs="Helvetica"/>
                <w:bCs/>
                <w:sz w:val="24"/>
                <w:szCs w:val="24"/>
              </w:rPr>
            </w:pPr>
          </w:p>
        </w:tc>
      </w:tr>
      <w:tr w:rsidRPr="00ED1348" w:rsidR="009E4866" w:rsidTr="00A52304" w14:paraId="652E6AF9" w14:textId="77777777">
        <w:tc>
          <w:tcPr>
            <w:tcW w:w="503" w:type="dxa"/>
            <w:shd w:val="clear" w:color="auto" w:fill="auto"/>
          </w:tcPr>
          <w:p w:rsidR="009E4866" w:rsidP="009E4866" w:rsidRDefault="009E4866" w14:paraId="5FB2F7C8" w14:textId="1F57B2F4">
            <w:pPr>
              <w:pStyle w:val="Header"/>
              <w:tabs>
                <w:tab w:val="clear" w:pos="4513"/>
                <w:tab w:val="clear" w:pos="9026"/>
              </w:tabs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3.</w:t>
            </w:r>
          </w:p>
        </w:tc>
        <w:tc>
          <w:tcPr>
            <w:tcW w:w="8513" w:type="dxa"/>
            <w:shd w:val="clear" w:color="auto" w:fill="auto"/>
            <w:vAlign w:val="center"/>
          </w:tcPr>
          <w:p w:rsidR="009E4866" w:rsidP="009E4866" w:rsidRDefault="009E4866" w14:paraId="6FD8A492" w14:textId="2DD82ED9">
            <w:pPr>
              <w:tabs>
                <w:tab w:val="left" w:pos="851"/>
                <w:tab w:val="left" w:pos="2835"/>
              </w:tabs>
              <w:spacing w:after="0" w:line="240" w:lineRule="auto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Marketing</w:t>
            </w:r>
          </w:p>
        </w:tc>
      </w:tr>
      <w:tr w:rsidRPr="00ED1348" w:rsidR="009E4866" w:rsidTr="00A52304" w14:paraId="13680363" w14:textId="77777777">
        <w:tc>
          <w:tcPr>
            <w:tcW w:w="503" w:type="dxa"/>
            <w:shd w:val="clear" w:color="auto" w:fill="auto"/>
          </w:tcPr>
          <w:p w:rsidR="009E4866" w:rsidP="009E4866" w:rsidRDefault="009E4866" w14:paraId="635E85BB" w14:textId="214A8555">
            <w:pPr>
              <w:pStyle w:val="Header"/>
              <w:tabs>
                <w:tab w:val="clear" w:pos="4513"/>
                <w:tab w:val="clear" w:pos="9026"/>
              </w:tabs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513" w:type="dxa"/>
            <w:shd w:val="clear" w:color="auto" w:fill="auto"/>
            <w:vAlign w:val="center"/>
          </w:tcPr>
          <w:p w:rsidRPr="009E4866" w:rsidR="009E4866" w:rsidP="009E4866" w:rsidRDefault="009E4866" w14:paraId="20760599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851"/>
                <w:tab w:val="left" w:pos="2835"/>
              </w:tabs>
              <w:spacing w:after="0" w:line="240" w:lineRule="auto"/>
              <w:jc w:val="both"/>
              <w:rPr>
                <w:rFonts w:ascii="Helvetica" w:hAnsi="Helvetica" w:cs="Helvetica"/>
                <w:bCs/>
                <w:sz w:val="24"/>
                <w:szCs w:val="24"/>
              </w:rPr>
            </w:pPr>
            <w:r w:rsidRPr="009E4866">
              <w:rPr>
                <w:rFonts w:ascii="Helvetica" w:hAnsi="Helvetica" w:cs="Helvetica"/>
                <w:bCs/>
                <w:sz w:val="24"/>
                <w:szCs w:val="24"/>
              </w:rPr>
              <w:t>Promote all aspects of Equation’s work during all training, seminar, and conference provision</w:t>
            </w:r>
          </w:p>
          <w:p w:rsidRPr="009E4866" w:rsidR="009E4866" w:rsidP="009E4866" w:rsidRDefault="009E4866" w14:paraId="5CD38E28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851"/>
                <w:tab w:val="left" w:pos="2835"/>
              </w:tabs>
              <w:spacing w:after="0" w:line="240" w:lineRule="auto"/>
              <w:jc w:val="both"/>
              <w:rPr>
                <w:rStyle w:val="eop"/>
                <w:rFonts w:ascii="Helvetica" w:hAnsi="Helvetica" w:cs="Helvetica"/>
                <w:color w:val="000000"/>
                <w:shd w:val="clear" w:color="auto" w:fill="FFFFFF"/>
              </w:rPr>
            </w:pPr>
            <w:r w:rsidRPr="009E4866">
              <w:rPr>
                <w:rStyle w:val="normaltextrun"/>
                <w:rFonts w:ascii="Helvetica" w:hAnsi="Helvetica" w:cs="Helvetica"/>
                <w:color w:val="000000"/>
                <w:shd w:val="clear" w:color="auto" w:fill="FFFFFF"/>
              </w:rPr>
              <w:t>Build and maintain positive working relationships with all partners.</w:t>
            </w:r>
            <w:r w:rsidRPr="009E4866">
              <w:rPr>
                <w:rStyle w:val="eop"/>
                <w:rFonts w:ascii="Helvetica" w:hAnsi="Helvetica" w:cs="Helvetica"/>
                <w:color w:val="000000"/>
                <w:shd w:val="clear" w:color="auto" w:fill="FFFFFF"/>
              </w:rPr>
              <w:t> </w:t>
            </w:r>
          </w:p>
          <w:p w:rsidRPr="009E4866" w:rsidR="009E4866" w:rsidP="009E4866" w:rsidRDefault="009E4866" w14:paraId="3C3D36B1" w14:textId="1D861B24">
            <w:pPr>
              <w:pStyle w:val="ListParagraph"/>
              <w:numPr>
                <w:ilvl w:val="0"/>
                <w:numId w:val="12"/>
              </w:numPr>
              <w:tabs>
                <w:tab w:val="left" w:pos="851"/>
                <w:tab w:val="left" w:pos="2835"/>
              </w:tabs>
              <w:spacing w:after="0" w:line="240" w:lineRule="auto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9E4866">
              <w:rPr>
                <w:rStyle w:val="normaltextrun"/>
                <w:rFonts w:ascii="Helvetica" w:hAnsi="Helvetica" w:cs="Helvetica"/>
                <w:color w:val="000000"/>
                <w:bdr w:val="none" w:color="auto" w:sz="0" w:space="0" w:frame="1"/>
              </w:rPr>
              <w:t xml:space="preserve">Contribute to </w:t>
            </w:r>
            <w:r>
              <w:rPr>
                <w:rStyle w:val="normaltextrun"/>
                <w:rFonts w:ascii="Helvetica" w:hAnsi="Helvetica" w:cs="Helvetica"/>
                <w:color w:val="000000"/>
                <w:bdr w:val="none" w:color="auto" w:sz="0" w:space="0" w:frame="1"/>
              </w:rPr>
              <w:t>the promotion and booking of training</w:t>
            </w:r>
            <w:r w:rsidRPr="009E4866">
              <w:rPr>
                <w:rStyle w:val="normaltextrun"/>
                <w:rFonts w:ascii="Helvetica" w:hAnsi="Helvetica" w:cs="Helvetica"/>
                <w:color w:val="000000"/>
                <w:bdr w:val="none" w:color="auto" w:sz="0" w:space="0" w:frame="1"/>
              </w:rPr>
              <w:t xml:space="preserve"> projects.</w:t>
            </w:r>
          </w:p>
        </w:tc>
      </w:tr>
      <w:tr w:rsidRPr="00ED1348" w:rsidR="00734436" w:rsidTr="00772A4C" w14:paraId="793680DC" w14:textId="77777777">
        <w:tc>
          <w:tcPr>
            <w:tcW w:w="503" w:type="dxa"/>
            <w:shd w:val="clear" w:color="auto" w:fill="auto"/>
          </w:tcPr>
          <w:p w:rsidRPr="00ED1348" w:rsidR="00734436" w:rsidP="00772A4C" w:rsidRDefault="00CC173F" w14:paraId="56C72689" w14:textId="77777777">
            <w:pPr>
              <w:pStyle w:val="Header"/>
              <w:tabs>
                <w:tab w:val="clear" w:pos="4513"/>
                <w:tab w:val="clear" w:pos="9026"/>
              </w:tabs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5</w:t>
            </w:r>
            <w:r w:rsidRPr="00ED1348" w:rsidR="00734436">
              <w:rPr>
                <w:rFonts w:ascii="Helvetica" w:hAnsi="Helvetica" w:cs="Helvetica"/>
                <w:b/>
                <w:sz w:val="24"/>
                <w:szCs w:val="24"/>
              </w:rPr>
              <w:t>.</w:t>
            </w:r>
          </w:p>
        </w:tc>
        <w:tc>
          <w:tcPr>
            <w:tcW w:w="8513" w:type="dxa"/>
            <w:shd w:val="clear" w:color="auto" w:fill="auto"/>
          </w:tcPr>
          <w:p w:rsidRPr="00ED1348" w:rsidR="00734436" w:rsidP="00772A4C" w:rsidRDefault="00734436" w14:paraId="3142358C" w14:textId="77777777">
            <w:pPr>
              <w:tabs>
                <w:tab w:val="left" w:pos="851"/>
                <w:tab w:val="left" w:pos="2835"/>
              </w:tabs>
              <w:spacing w:after="0" w:line="240" w:lineRule="auto"/>
              <w:jc w:val="bot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ED1348">
              <w:rPr>
                <w:rFonts w:ascii="Helvetica" w:hAnsi="Helvetica" w:cs="Helvetica"/>
                <w:b/>
                <w:bCs/>
                <w:sz w:val="24"/>
                <w:szCs w:val="24"/>
              </w:rPr>
              <w:t>Organisational</w:t>
            </w:r>
          </w:p>
        </w:tc>
      </w:tr>
      <w:tr w:rsidRPr="00ED1348" w:rsidR="00734436" w:rsidTr="00772A4C" w14:paraId="6EF1380B" w14:textId="77777777">
        <w:tc>
          <w:tcPr>
            <w:tcW w:w="503" w:type="dxa"/>
            <w:shd w:val="clear" w:color="auto" w:fill="auto"/>
          </w:tcPr>
          <w:p w:rsidRPr="00ED1348" w:rsidR="00734436" w:rsidP="00772A4C" w:rsidRDefault="00734436" w14:paraId="0D0B940D" w14:textId="77777777">
            <w:pPr>
              <w:pStyle w:val="Header"/>
              <w:tabs>
                <w:tab w:val="clear" w:pos="4513"/>
                <w:tab w:val="clear" w:pos="9026"/>
              </w:tabs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513" w:type="dxa"/>
            <w:shd w:val="clear" w:color="auto" w:fill="auto"/>
          </w:tcPr>
          <w:p w:rsidRPr="001B791A" w:rsidR="00734436" w:rsidP="00734436" w:rsidRDefault="00734436" w14:paraId="2F8D3DEB" w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35" w:line="240" w:lineRule="auto"/>
              <w:rPr>
                <w:rFonts w:ascii="Helvetica" w:hAnsi="Helvetica" w:cs="Helvetica"/>
                <w:bCs/>
                <w:sz w:val="24"/>
                <w:szCs w:val="24"/>
              </w:rPr>
            </w:pPr>
            <w:r w:rsidRPr="001B791A">
              <w:rPr>
                <w:rFonts w:ascii="Helvetica" w:hAnsi="Helvetica" w:cs="Helvetica"/>
                <w:bCs/>
                <w:sz w:val="24"/>
                <w:szCs w:val="24"/>
              </w:rPr>
              <w:t>Contribute to ensuring Equation’s training, seminar and con</w:t>
            </w:r>
            <w:r w:rsidR="00CC173F">
              <w:rPr>
                <w:rFonts w:ascii="Helvetica" w:hAnsi="Helvetica" w:cs="Helvetica"/>
                <w:bCs/>
                <w:sz w:val="24"/>
                <w:szCs w:val="24"/>
              </w:rPr>
              <w:t>ference processes are efficient</w:t>
            </w:r>
          </w:p>
          <w:p w:rsidRPr="001B791A" w:rsidR="00734436" w:rsidP="00734436" w:rsidRDefault="00734436" w14:paraId="55BCA7C3" w14:textId="04BCC6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35" w:line="240" w:lineRule="auto"/>
              <w:rPr>
                <w:rFonts w:ascii="Helvetica" w:hAnsi="Helvetica" w:cs="Helvetica"/>
                <w:bCs/>
                <w:sz w:val="24"/>
                <w:szCs w:val="24"/>
              </w:rPr>
            </w:pPr>
            <w:r w:rsidRPr="001B791A">
              <w:rPr>
                <w:rFonts w:ascii="Helvetica" w:hAnsi="Helvetica" w:cs="Helvetica"/>
                <w:bCs/>
                <w:sz w:val="24"/>
                <w:szCs w:val="24"/>
              </w:rPr>
              <w:t xml:space="preserve">Support and assist the other work delivered with </w:t>
            </w:r>
            <w:r w:rsidR="009E4866">
              <w:rPr>
                <w:rFonts w:ascii="Helvetica" w:hAnsi="Helvetica" w:cs="Helvetica"/>
                <w:bCs/>
                <w:sz w:val="24"/>
                <w:szCs w:val="24"/>
              </w:rPr>
              <w:t>Equation workstreams</w:t>
            </w:r>
            <w:r w:rsidRPr="001B791A">
              <w:rPr>
                <w:rFonts w:ascii="Helvetica" w:hAnsi="Helvetica" w:cs="Helvetica"/>
                <w:bCs/>
                <w:sz w:val="24"/>
                <w:szCs w:val="24"/>
              </w:rPr>
              <w:t xml:space="preserve"> and in the development of Equation as a whole.</w:t>
            </w:r>
          </w:p>
          <w:p w:rsidR="00734436" w:rsidP="00734436" w:rsidRDefault="00734436" w14:paraId="0EA2D63A" w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35" w:line="240" w:lineRule="auto"/>
              <w:rPr>
                <w:rFonts w:ascii="Helvetica" w:hAnsi="Helvetica" w:cs="Helvetica"/>
                <w:bCs/>
                <w:sz w:val="24"/>
                <w:szCs w:val="24"/>
              </w:rPr>
            </w:pPr>
            <w:r w:rsidRPr="001B791A">
              <w:rPr>
                <w:rFonts w:ascii="Helvetica" w:hAnsi="Helvetica" w:cs="Helvetica"/>
                <w:bCs/>
                <w:sz w:val="24"/>
                <w:szCs w:val="24"/>
              </w:rPr>
              <w:t>Keep up to date with</w:t>
            </w:r>
            <w:r>
              <w:rPr>
                <w:rFonts w:ascii="Helvetica" w:hAnsi="Helvetica" w:cs="Helvetica"/>
                <w:bCs/>
                <w:sz w:val="24"/>
                <w:szCs w:val="24"/>
              </w:rPr>
              <w:t>, and work within,</w:t>
            </w:r>
            <w:r w:rsidRPr="001B791A">
              <w:rPr>
                <w:rFonts w:ascii="Helvetica" w:hAnsi="Helvetica" w:cs="Helvetica"/>
                <w:bCs/>
                <w:sz w:val="24"/>
                <w:szCs w:val="24"/>
              </w:rPr>
              <w:t xml:space="preserve"> relevant legislation, policy and practice</w:t>
            </w:r>
          </w:p>
          <w:p w:rsidRPr="00991178" w:rsidR="00734436" w:rsidP="00991178" w:rsidRDefault="00734436" w14:paraId="26BD789C" w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35" w:line="240" w:lineRule="auto"/>
              <w:rPr>
                <w:rFonts w:ascii="Helvetica" w:hAnsi="Helvetica" w:cs="Helvetica"/>
                <w:bCs/>
                <w:sz w:val="24"/>
                <w:szCs w:val="24"/>
              </w:rPr>
            </w:pPr>
            <w:r w:rsidRPr="001B791A">
              <w:rPr>
                <w:rFonts w:ascii="Helvetica" w:hAnsi="Helvetica" w:cs="Helvetica"/>
                <w:bCs/>
                <w:sz w:val="24"/>
                <w:szCs w:val="24"/>
              </w:rPr>
              <w:t>Any other duties as required of you by Equation</w:t>
            </w:r>
          </w:p>
        </w:tc>
      </w:tr>
      <w:tr w:rsidRPr="00ED1348" w:rsidR="00734436" w:rsidTr="00772A4C" w14:paraId="42FDBFF5" w14:textId="77777777">
        <w:tc>
          <w:tcPr>
            <w:tcW w:w="503" w:type="dxa"/>
            <w:shd w:val="clear" w:color="auto" w:fill="auto"/>
          </w:tcPr>
          <w:p w:rsidRPr="00ED1348" w:rsidR="00734436" w:rsidP="00772A4C" w:rsidRDefault="00CC173F" w14:paraId="4BC6DBBF" w14:textId="77777777">
            <w:pPr>
              <w:pStyle w:val="Header"/>
              <w:tabs>
                <w:tab w:val="clear" w:pos="4513"/>
                <w:tab w:val="clear" w:pos="9026"/>
              </w:tabs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6</w:t>
            </w:r>
            <w:r w:rsidRPr="00ED1348" w:rsidR="00734436">
              <w:rPr>
                <w:rFonts w:ascii="Helvetica" w:hAnsi="Helvetica" w:cs="Helvetica"/>
                <w:sz w:val="24"/>
                <w:szCs w:val="24"/>
              </w:rPr>
              <w:t>.</w:t>
            </w:r>
          </w:p>
        </w:tc>
        <w:tc>
          <w:tcPr>
            <w:tcW w:w="8513" w:type="dxa"/>
            <w:shd w:val="clear" w:color="auto" w:fill="auto"/>
            <w:vAlign w:val="center"/>
          </w:tcPr>
          <w:p w:rsidRPr="00ED1348" w:rsidR="00734436" w:rsidP="00772A4C" w:rsidRDefault="00734436" w14:paraId="5E64C95C" w14:textId="77777777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ED1348">
              <w:rPr>
                <w:rFonts w:ascii="Helvetica" w:hAnsi="Helvetica" w:cs="Helvetica"/>
                <w:b/>
                <w:sz w:val="24"/>
                <w:szCs w:val="24"/>
              </w:rPr>
              <w:t>The post holder must be committed to:</w:t>
            </w:r>
          </w:p>
        </w:tc>
      </w:tr>
      <w:tr w:rsidRPr="00ED1348" w:rsidR="00734436" w:rsidTr="00772A4C" w14:paraId="07978C52" w14:textId="77777777">
        <w:tc>
          <w:tcPr>
            <w:tcW w:w="503" w:type="dxa"/>
            <w:shd w:val="clear" w:color="auto" w:fill="auto"/>
          </w:tcPr>
          <w:p w:rsidRPr="00ED1348" w:rsidR="00734436" w:rsidP="00772A4C" w:rsidRDefault="00734436" w14:paraId="0E27B00A" w14:textId="77777777">
            <w:pPr>
              <w:pStyle w:val="Header"/>
              <w:tabs>
                <w:tab w:val="clear" w:pos="4513"/>
                <w:tab w:val="clear" w:pos="9026"/>
              </w:tabs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513" w:type="dxa"/>
            <w:shd w:val="clear" w:color="auto" w:fill="auto"/>
            <w:vAlign w:val="center"/>
          </w:tcPr>
          <w:p w:rsidRPr="00ED1348" w:rsidR="00734436" w:rsidP="00734436" w:rsidRDefault="00734436" w14:paraId="0B48E609" w14:textId="77777777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ED1348">
              <w:rPr>
                <w:rFonts w:ascii="Helvetica" w:hAnsi="Helvetica" w:cs="Helvetica"/>
                <w:sz w:val="24"/>
                <w:szCs w:val="24"/>
              </w:rPr>
              <w:t>Increasing personal awareness in relation to diversity and equalities and incorporating this awareness into service provision.</w:t>
            </w:r>
          </w:p>
          <w:p w:rsidRPr="00ED1348" w:rsidR="00734436" w:rsidP="00734436" w:rsidRDefault="00734436" w14:paraId="612A64B9" w14:textId="77777777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ED1348">
              <w:rPr>
                <w:rFonts w:ascii="Helvetica" w:hAnsi="Helvetica" w:cs="Helvetica"/>
                <w:sz w:val="24"/>
                <w:szCs w:val="24"/>
              </w:rPr>
              <w:t>Challenging stereotypes, prejudice and discrimination experienced by groups and individuals on issues such as gender, race, ethnicity, nationality, sexual orientation, disability, class status, age and religious or non-religious beliefs.</w:t>
            </w:r>
          </w:p>
          <w:p w:rsidRPr="00ED1348" w:rsidR="00734436" w:rsidP="00734436" w:rsidRDefault="00734436" w14:paraId="171A9917" w14:textId="77777777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ED1348">
              <w:rPr>
                <w:rFonts w:ascii="Helvetica" w:hAnsi="Helvetica" w:cs="Helvetica"/>
                <w:sz w:val="24"/>
                <w:szCs w:val="24"/>
              </w:rPr>
              <w:t>Developing an understanding of how Domestic and Sexual Violence is interwoven within and across all social, cultural and religious communities.</w:t>
            </w:r>
          </w:p>
          <w:p w:rsidRPr="00ED1348" w:rsidR="00734436" w:rsidP="00734436" w:rsidRDefault="00734436" w14:paraId="559281B9" w14:textId="77777777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ED1348">
              <w:rPr>
                <w:rFonts w:ascii="Helvetica" w:hAnsi="Helvetica" w:cs="Helvetica"/>
                <w:sz w:val="24"/>
                <w:szCs w:val="24"/>
              </w:rPr>
              <w:t>Increasing and promoting equality and fairness for women and girls in a society still favouring and privileging men and boys.</w:t>
            </w:r>
          </w:p>
        </w:tc>
      </w:tr>
    </w:tbl>
    <w:p w:rsidRPr="00ED1348" w:rsidR="00734436" w:rsidP="00CC173F" w:rsidRDefault="00734436" w14:paraId="60061E4C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sectPr w:rsidRPr="00ED1348" w:rsidR="00734436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2AF" w:rsidRDefault="000C0A8C" w14:paraId="4B94D5A5" w14:textId="77777777">
      <w:pPr>
        <w:spacing w:after="0" w:line="240" w:lineRule="auto"/>
      </w:pPr>
      <w:r>
        <w:separator/>
      </w:r>
    </w:p>
  </w:endnote>
  <w:endnote w:type="continuationSeparator" w:id="0">
    <w:p w:rsidR="006042AF" w:rsidRDefault="000C0A8C" w14:paraId="3DEEC66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2AF" w:rsidRDefault="000C0A8C" w14:paraId="3656B9AB" w14:textId="77777777">
      <w:pPr>
        <w:spacing w:after="0" w:line="240" w:lineRule="auto"/>
      </w:pPr>
      <w:r>
        <w:separator/>
      </w:r>
    </w:p>
  </w:footnote>
  <w:footnote w:type="continuationSeparator" w:id="0">
    <w:p w:rsidR="006042AF" w:rsidRDefault="000C0A8C" w14:paraId="45FB081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272AB8" w:rsidP="00272AB8" w:rsidRDefault="00CC173F" w14:paraId="44EAFD9C" w14:textId="7777777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1DC3A04" wp14:editId="08AA9DB9">
          <wp:extent cx="2752725" cy="9167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tionLogo-MA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230" cy="918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3BC"/>
    <w:multiLevelType w:val="hybridMultilevel"/>
    <w:tmpl w:val="CC2E7B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B7402F"/>
    <w:multiLevelType w:val="hybridMultilevel"/>
    <w:tmpl w:val="149CFD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2E7B36"/>
    <w:multiLevelType w:val="hybridMultilevel"/>
    <w:tmpl w:val="3C6C66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8B5E1B"/>
    <w:multiLevelType w:val="hybridMultilevel"/>
    <w:tmpl w:val="04C446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A14B92"/>
    <w:multiLevelType w:val="hybridMultilevel"/>
    <w:tmpl w:val="B8807B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4711677"/>
    <w:multiLevelType w:val="hybridMultilevel"/>
    <w:tmpl w:val="EB2213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B2290D"/>
    <w:multiLevelType w:val="hybridMultilevel"/>
    <w:tmpl w:val="3C62E1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166322"/>
    <w:multiLevelType w:val="hybridMultilevel"/>
    <w:tmpl w:val="955092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0D44FA9"/>
    <w:multiLevelType w:val="multilevel"/>
    <w:tmpl w:val="7F78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4A932BD0"/>
    <w:multiLevelType w:val="multilevel"/>
    <w:tmpl w:val="2CC4B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BA54B6"/>
    <w:multiLevelType w:val="hybridMultilevel"/>
    <w:tmpl w:val="24041C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8A070A8"/>
    <w:multiLevelType w:val="hybridMultilevel"/>
    <w:tmpl w:val="5F34A4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1"/>
  </w:num>
  <w:num w:numId="6">
    <w:abstractNumId w:val="10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36"/>
    <w:rsid w:val="000C0A8C"/>
    <w:rsid w:val="0045402E"/>
    <w:rsid w:val="006042AF"/>
    <w:rsid w:val="00716B4A"/>
    <w:rsid w:val="00734436"/>
    <w:rsid w:val="0091152C"/>
    <w:rsid w:val="00991178"/>
    <w:rsid w:val="009E4866"/>
    <w:rsid w:val="00CC173F"/>
    <w:rsid w:val="00F46467"/>
    <w:rsid w:val="083E8B50"/>
    <w:rsid w:val="357428A2"/>
    <w:rsid w:val="53A5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7CCE"/>
  <w15:chartTrackingRefBased/>
  <w15:docId w15:val="{5903CA1E-AD03-486F-9C19-B8E83729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4436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43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3443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734436"/>
  </w:style>
  <w:style w:type="paragraph" w:styleId="NormalWeb">
    <w:name w:val="Normal (Web)"/>
    <w:basedOn w:val="Normal"/>
    <w:uiPriority w:val="99"/>
    <w:unhideWhenUsed/>
    <w:rsid w:val="0073443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paragraph" w:customStyle="1">
    <w:name w:val="paragraph"/>
    <w:basedOn w:val="Normal"/>
    <w:rsid w:val="0091152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91152C"/>
  </w:style>
  <w:style w:type="character" w:styleId="eop" w:customStyle="1">
    <w:name w:val="eop"/>
    <w:basedOn w:val="DefaultParagraphFont"/>
    <w:rsid w:val="00911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1435565309C4383CCED6B44E7006E" ma:contentTypeVersion="13" ma:contentTypeDescription="Create a new document." ma:contentTypeScope="" ma:versionID="f9351d28a021b9263603e10fd3c4d665">
  <xsd:schema xmlns:xsd="http://www.w3.org/2001/XMLSchema" xmlns:xs="http://www.w3.org/2001/XMLSchema" xmlns:p="http://schemas.microsoft.com/office/2006/metadata/properties" xmlns:ns2="6f110bf7-21bc-4b0b-aa42-2954ad2436ce" targetNamespace="http://schemas.microsoft.com/office/2006/metadata/properties" ma:root="true" ma:fieldsID="36044a0b93a7ec5d342c2a6a9961856c" ns2:_="">
    <xsd:import namespace="6f110bf7-21bc-4b0b-aa42-2954ad2436ce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2:SharedWithUsers" minOccurs="0"/>
                <xsd:element ref="ns2:SharedWithDetails" minOccurs="0"/>
                <xsd:element ref="ns2:SharingHintHash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10bf7-21bc-4b0b-aa42-2954ad2436ce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6f110bf7-21bc-4b0b-aa42-2954ad2436ce">9236581640828a7b4643b6db78bc35c2df8d3023</FileHash>
    <UniqueSourceRef xmlns="6f110bf7-21bc-4b0b-aa42-2954ad2436ce">\\SERVER-PC\EquationData\Company\6_SHAREPOINT\Operations\1.Human Resources\Employees\Recruitment\2017-18\Training Project Worker\Application pack\Training Project Worker Job Description October 2017.docx_sites/Intranet/Employees</UniqueSourceRe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EF4198-2C93-4131-94C7-344BBAD82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10bf7-21bc-4b0b-aa42-2954ad243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5CE05-1735-4CEB-9938-9548A537FCC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6f110bf7-21bc-4b0b-aa42-2954ad2436ce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18F057-E32A-41B7-9F23-8959124EBA3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equation</dc:creator>
  <keywords/>
  <dc:description/>
  <lastModifiedBy>anna</lastModifiedBy>
  <revision>6</revision>
  <dcterms:created xsi:type="dcterms:W3CDTF">2017-10-06T17:25:00.0000000Z</dcterms:created>
  <dcterms:modified xsi:type="dcterms:W3CDTF">2018-10-23T15:09:41.5905376Z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0x01010087C1435565309C4383CCED6B44E7006E</vt:lpwstr>
  </property>
</Properties>
</file>